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DFC" w:rsidRPr="000C57ED" w:rsidRDefault="001A0DFC" w:rsidP="00661D9D">
      <w:pPr>
        <w:pStyle w:val="ConsPlusTitle"/>
        <w:jc w:val="center"/>
        <w:outlineLvl w:val="0"/>
        <w:rPr>
          <w:b w:val="0"/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ПРАВИТЕЛЬСТВО КАБАРДИНО-БАЛКАРСКОЙ РЕСПУБЛИКИ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ПОСТАНОВЛЕНИЕ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от 20 апреля 2022 г. N 89-ПП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ОБ УТВЕРЖДЕНИИ ПОРЯДКА ПРЕДОСТАВЛЕНИЯ ИЗ РЕСПУБЛИКАНСКОГО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БЮДЖЕТА КАБАРДИНО-БАЛКАРСКОЙ РЕСПУБЛИКИ ГРАНТОВ В ФОРМЕ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СУБСИДИЙ ФИЗИЧЕСКИМ ЛИЦАМ НА РЕАЛИЗАЦИЮ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ОБЩЕСТВЕННО ЗНАЧИМЫХ ПРОЕКТОВ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В соответствии со статьей 78 Бюджетного кодекса Российской Федерации Правительство Кабардино-Балкарской Республики постановляет: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Утвердить прилагаемый </w:t>
      </w:r>
      <w:hyperlink w:anchor="Par28" w:tooltip="ПОРЯДОК" w:history="1">
        <w:r w:rsidRPr="000C57ED">
          <w:rPr>
            <w:color w:val="000000" w:themeColor="text1"/>
            <w:sz w:val="28"/>
            <w:szCs w:val="28"/>
          </w:rPr>
          <w:t>Порядок</w:t>
        </w:r>
      </w:hyperlink>
      <w:r w:rsidRPr="000C57ED">
        <w:rPr>
          <w:color w:val="000000" w:themeColor="text1"/>
          <w:sz w:val="28"/>
          <w:szCs w:val="28"/>
        </w:rPr>
        <w:t xml:space="preserve"> предоставления из республиканского бюджета Кабардино-Балкарской Республики грантов в форме субсидий физическим лицам на реализацию общественно значимых проектов.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Председатель Правительства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Кабардино-Балкарской Республики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А.МУСУКОВ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right"/>
        <w:outlineLvl w:val="0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Утвержден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постановлением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Правительства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Кабардино-Балкарской Республики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от 20 апреля 2022 г. N 89-ПП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bookmarkStart w:id="0" w:name="Par28"/>
      <w:bookmarkEnd w:id="0"/>
      <w:r w:rsidRPr="000C57ED">
        <w:rPr>
          <w:color w:val="000000" w:themeColor="text1"/>
          <w:sz w:val="28"/>
          <w:szCs w:val="28"/>
        </w:rPr>
        <w:t>ПОРЯДОК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ПРЕДОСТАВЛЕНИЯ ИЗ РЕСПУБЛИКАНСКОГО БЮДЖЕТА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КАБАРДИНО-БАЛКАРСКОЙ РЕСПУБЛИКИ ГРАНТОВ В ФОРМЕ СУБСИДИЙ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ФИЗИЧЕСКИМ ЛИЦАМ НА РЕАЛИЗАЦИЮ ОБЩЕСТВЕННО ЗНАЧИМЫХ ПРОЕКТОВ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Title"/>
        <w:jc w:val="center"/>
        <w:outlineLvl w:val="1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I. Общие положения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1. Настоящий Порядок регламентирует цели, условия и процедуру предоставления из республиканского бюджета Кабардино-Балкарской Республики грантов в форме субсидий физическим лицам в возрасте от 14 </w:t>
      </w:r>
      <w:r w:rsidRPr="000C57ED">
        <w:rPr>
          <w:color w:val="000000" w:themeColor="text1"/>
          <w:sz w:val="28"/>
          <w:szCs w:val="28"/>
        </w:rPr>
        <w:lastRenderedPageBreak/>
        <w:t>лет на реализацию общественно значимых проектов (далее соответственно - грант, проект, соискатели гранта).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bookmarkStart w:id="1" w:name="Par36"/>
      <w:bookmarkEnd w:id="1"/>
      <w:r w:rsidRPr="000C57ED">
        <w:rPr>
          <w:color w:val="000000" w:themeColor="text1"/>
          <w:sz w:val="28"/>
          <w:szCs w:val="28"/>
        </w:rPr>
        <w:t>2. Гранты предоставляются на финансовое обеспечение затрат на реализацию проектов в рамках государственной программы Кабардино-Балкарской Республики "Профилактика терроризма и экстремизма в Кабардино-Балкарской Республике" (далее - государственная программа) в целях: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а) оплаты труда специалистов, привлеченных для реализации проекта;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б) оплаты стоимости необходимых товаров, работ, услуг в целях реализации проекта;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в) оплаты аренды помещения и оборудования, необходимых для реализации проекта;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г) оплаты расходов в соответствии с календарным планом реализации проекта.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bookmarkStart w:id="2" w:name="Par41"/>
      <w:bookmarkEnd w:id="2"/>
      <w:r w:rsidRPr="000C57ED">
        <w:rPr>
          <w:color w:val="000000" w:themeColor="text1"/>
          <w:sz w:val="28"/>
          <w:szCs w:val="28"/>
        </w:rPr>
        <w:t>3. Гранты предоставляются на реализацию проектов по следующим направлениям: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а) популяризация и широкое вовлечение граждан, прежде всего молодежи, в деятельность по профилактике терроризма и экстремизма, противодействие их идеологии;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б) создание медиа-площадок для изготовления и распространения информационных, аудио- и видео материалов, направленных на противодействие идеологии терроризма и экстремизма, формирование антитеррористического сознания у граждан, привитие традиционных российских духовно-нравственных ценностей;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в) изготовление и распространение </w:t>
      </w:r>
      <w:proofErr w:type="spellStart"/>
      <w:r w:rsidRPr="000C57ED">
        <w:rPr>
          <w:color w:val="000000" w:themeColor="text1"/>
          <w:sz w:val="28"/>
          <w:szCs w:val="28"/>
        </w:rPr>
        <w:t>книжно</w:t>
      </w:r>
      <w:proofErr w:type="spellEnd"/>
      <w:r w:rsidRPr="000C57ED">
        <w:rPr>
          <w:color w:val="000000" w:themeColor="text1"/>
          <w:sz w:val="28"/>
          <w:szCs w:val="28"/>
        </w:rPr>
        <w:t>-иллюстрированных материалов, направленных на развитие у детей неприятия идеологии терроризма и экстремизма, формирование общегражданских ценностных установок;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г) формирование российской идентичности, единства российской нации, содействие межкультурному и межконфессиональному диалогу;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д) развитие международного и межрегионального молодежного сотрудничества по вопросам профилактики и противодействия терроризму и экстремизму;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е) формирование традиционных семейных ценностей;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ж) патриотическое воспитание молодежи;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lastRenderedPageBreak/>
        <w:t>з) героизация сотрудников правоохранительных органов, погибших при исполнении служебного долга;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и) популяризация культуры безопасности в обществе;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к) разработка и реализация творческих, культурно-массовых проектов антитеррористической и </w:t>
      </w:r>
      <w:proofErr w:type="spellStart"/>
      <w:r w:rsidRPr="000C57ED">
        <w:rPr>
          <w:color w:val="000000" w:themeColor="text1"/>
          <w:sz w:val="28"/>
          <w:szCs w:val="28"/>
        </w:rPr>
        <w:t>антиэкстремистской</w:t>
      </w:r>
      <w:proofErr w:type="spellEnd"/>
      <w:r w:rsidRPr="000C57ED">
        <w:rPr>
          <w:color w:val="000000" w:themeColor="text1"/>
          <w:sz w:val="28"/>
          <w:szCs w:val="28"/>
        </w:rPr>
        <w:t xml:space="preserve"> направленности;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л) проведение форумов, в том числе молодежных, научных и студенческих конференций, "круглых столов", семинаров;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м) проведение научно-исследовательской и иной деятельности в сфере противодействия терроризму и экстремизму.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4. Запрещается за счет предоставленного гранта осуществлять расходы на: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а) предпринимательскую деятельность и оказание помощи коммерческим организациям;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б) деятельность, напрямую не связанную с проектом;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в) поддержку политических партий и избирательных кампаний;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г) проведение митингов, демонстраций, пикетирований;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д) приобретение алкогольных напитков и табачной продукции;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е) уплату штрафов, недоимок, пеней, задолженностей.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5. Исполнительными органами государственной власти Кабардино-Балкарской Республики, уполномоченными на предоставление гранта (далее - уполномоченный орган), являются: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Министерство по делам национальностей и общественным проектам Кабардино-Балкарской Республики;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Министерство культуры Кабардино-Балкарской Республики;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Министерство просвещения, науки и по делам молодежи Кабардино-Балкарской Республики;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Министерство спорта Кабардино-Балкарской Республики.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bookmarkStart w:id="3" w:name="Par66"/>
      <w:bookmarkEnd w:id="3"/>
      <w:r w:rsidRPr="000C57ED">
        <w:rPr>
          <w:color w:val="000000" w:themeColor="text1"/>
          <w:sz w:val="28"/>
          <w:szCs w:val="28"/>
        </w:rPr>
        <w:t xml:space="preserve">6. Гранты предоставляются в соответствии со сводной бюджетной росписью республиканского бюджета Кабардино-Балкарской Республики в размере запрашиваемых соискателем средств в пределах лимитов бюджетных обязательств, утвержденных соответствующему уполномоченному органу на соответствующий финансовый год и плановый </w:t>
      </w:r>
      <w:r w:rsidRPr="000C57ED">
        <w:rPr>
          <w:color w:val="000000" w:themeColor="text1"/>
          <w:sz w:val="28"/>
          <w:szCs w:val="28"/>
        </w:rPr>
        <w:lastRenderedPageBreak/>
        <w:t xml:space="preserve">период в рамках реализации государственной программы на цели, указанные в </w:t>
      </w:r>
      <w:hyperlink w:anchor="Par36" w:tooltip="2. Гранты предоставляются на финансовое обеспечение затрат на реализацию проектов в рамках государственной программы Кабардино-Балкарской Республики &quot;Профилактика терроризма и экстремизма в Кабардино-Балкарской Республике&quot; (далее - государственная программа) в целях:" w:history="1">
        <w:r w:rsidRPr="000C57ED">
          <w:rPr>
            <w:color w:val="000000" w:themeColor="text1"/>
            <w:sz w:val="28"/>
            <w:szCs w:val="28"/>
          </w:rPr>
          <w:t>пункте 2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7. Отбор соискателей гранта, претендующих на его получение, проводится в форме конкурса.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8. Сведения о грантах, подлежащие предоставлению в соответствии с настоящим Порядком, размещаются на едином портале бюджетной системы Российской Федерации в информационно-телекоммуникационной сети "Интернет" (далее - единый портал) при формировании проекта закона о республиканском бюджете Кабардино-Балкарской Республики (проекта закона о внесении изменений в закон о республиканском бюджете Кабардино-Балкарской Республики).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Title"/>
        <w:jc w:val="center"/>
        <w:outlineLvl w:val="1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II. Порядок проведения конкурса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и условия предоставления грантов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9. Право на получение гранта имеют граждане Российской Федерации в возрасте от 14 лет, местом жительства или местом рождения которых является Кабардино-Балкарская Республика.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10. Номинации конкурса, соответствующие его направлениям, указанным в </w:t>
      </w:r>
      <w:hyperlink w:anchor="Par41" w:tooltip="3. Гранты предоставляются на реализацию проектов по следующим направлениям:" w:history="1">
        <w:r w:rsidRPr="000C57ED">
          <w:rPr>
            <w:color w:val="000000" w:themeColor="text1"/>
            <w:sz w:val="28"/>
            <w:szCs w:val="28"/>
          </w:rPr>
          <w:t>пункте 3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Порядка, на каждый год проведения конкурса утверждаются приказом уполномоченного органа.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11. Уполномоченный орган размещает на едином портале, а также на официальном сайте уполномоченного органа в информационно-телекоммуникационной сети "Интернет" (далее - официальный сайт) объявление о начале приема заявок на участие в конкурсе (далее - заявка) не менее чем за 30 календарных дней до начала приема заявок.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12. Объявление о проведении конкурса должно содержать следующую информацию: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срок проведения конкурса (дату и время начала (окончания) приема заявок от соискателя);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наименование, местонахождение, почтовый адрес, адрес электронной почты уполномоченного органа для направления заявок;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номер телефона для получения консультаций по вопросам подготовки заявок;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результаты предоставления грантов;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доменное имя, и (или) сетевой адрес, и (или) указатель страниц сайта в информационно-телекоммуникационной сети "Интернет" (далее - сеть </w:t>
      </w:r>
      <w:r w:rsidRPr="000C57ED">
        <w:rPr>
          <w:color w:val="000000" w:themeColor="text1"/>
          <w:sz w:val="28"/>
          <w:szCs w:val="28"/>
        </w:rPr>
        <w:lastRenderedPageBreak/>
        <w:t>Интернет), на котором обеспечивается проведение конкурса;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требования к участникам конкурса и перечень документов, представляемых участниками для подтверждения их соответствия указанным требованиям;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порядок подачи заявок участниками конкурса и требования, предъявляемые к форме и содержанию заявок;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порядок отзыва заявок участников конкурса, порядок возврата заявок, определяющий в том числе основания для их возврата и порядок внесения в них изменений;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правила рассмотрения и оценки заявок участников конкурса;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порядок предоставления участникам конкурса разъяснений положений объявления о проведении конкурса, дата начала (окончания) срока такого предоставления;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срок, в течение которого победитель конкурса должен подписать соглашение о предоставлении гранта;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условия признания победителя конкурса уклонившимся от заключения соглашения о предоставлении гранта (далее - соглашение);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дата размещения результатов конкурса на едином портале (при наличии технической возможности), а также на официальном сайте, которая не может быть позднее 14-го календарного дня, следующего за днем определения победителя конкурса.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bookmarkStart w:id="4" w:name="Par90"/>
      <w:bookmarkEnd w:id="4"/>
      <w:r w:rsidRPr="000C57ED">
        <w:rPr>
          <w:color w:val="000000" w:themeColor="text1"/>
          <w:sz w:val="28"/>
          <w:szCs w:val="28"/>
        </w:rPr>
        <w:t>13. Соискатель, представивший заявку, на дату окончания срока приема заявок на участие в конкурсе должен соответствовать следующим требованиям: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у соискателя должна отсутствовать просроченная задолженность по возврату в республиканский бюджет Кабардино-Балкарской Республики в соответствии с правовым актом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Кабардино-Балкарской Республикой;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соискатель не получал средства из республиканского бюджета Кабардино-Балкарской Республики на основании иных правовых актов на цели, указанные в </w:t>
      </w:r>
      <w:hyperlink w:anchor="Par36" w:tooltip="2. Гранты предоставляются на финансовое обеспечение затрат на реализацию проектов в рамках государственной программы Кабардино-Балкарской Республики &quot;Профилактика терроризма и экстремизма в Кабардино-Балкарской Республике&quot; (далее - государственная программа) в целях:" w:history="1">
        <w:r w:rsidRPr="000C57ED">
          <w:rPr>
            <w:color w:val="000000" w:themeColor="text1"/>
            <w:sz w:val="28"/>
            <w:szCs w:val="28"/>
          </w:rPr>
          <w:t>пункте 2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bookmarkStart w:id="5" w:name="Par93"/>
      <w:bookmarkEnd w:id="5"/>
      <w:r w:rsidRPr="000C57ED">
        <w:rPr>
          <w:color w:val="000000" w:themeColor="text1"/>
          <w:sz w:val="28"/>
          <w:szCs w:val="28"/>
        </w:rPr>
        <w:t xml:space="preserve">14. Для участия в конкурсе обязательным требованием является представление в уполномоченный орган соискателем заявки в течение 30 </w:t>
      </w:r>
      <w:r w:rsidRPr="000C57ED">
        <w:rPr>
          <w:color w:val="000000" w:themeColor="text1"/>
          <w:sz w:val="28"/>
          <w:szCs w:val="28"/>
        </w:rPr>
        <w:lastRenderedPageBreak/>
        <w:t>дней со дня начала приема заявок (на бумажном носителе или в форме электронного документа) в произвольной форме, которая включает согласие на публикацию (размещение) в сети Интернет информации о соискателе, о подаваемой соискателем заявке, иной информации о соискателе, связанной с конкурсом, а также согласие на обработку персональных данных, с приложением следующих документов: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а) паспорт проекта по форме согласно </w:t>
      </w:r>
      <w:hyperlink w:anchor="Par213" w:tooltip="ПАСПОРТ ПРОЕКТА," w:history="1">
        <w:r w:rsidRPr="000C57ED">
          <w:rPr>
            <w:color w:val="000000" w:themeColor="text1"/>
            <w:sz w:val="28"/>
            <w:szCs w:val="28"/>
          </w:rPr>
          <w:t>приложению N 1</w:t>
        </w:r>
      </w:hyperlink>
      <w:r w:rsidRPr="000C57ED">
        <w:rPr>
          <w:color w:val="000000" w:themeColor="text1"/>
          <w:sz w:val="28"/>
          <w:szCs w:val="28"/>
        </w:rPr>
        <w:t xml:space="preserve"> к настоящему Порядку;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б) календарный план реализации проекта по форме согласно </w:t>
      </w:r>
      <w:hyperlink w:anchor="Par284" w:tooltip="КАЛЕНДАРНЫЙ ПЛАН" w:history="1">
        <w:r w:rsidRPr="000C57ED">
          <w:rPr>
            <w:color w:val="000000" w:themeColor="text1"/>
            <w:sz w:val="28"/>
            <w:szCs w:val="28"/>
          </w:rPr>
          <w:t>приложению N 2</w:t>
        </w:r>
      </w:hyperlink>
      <w:r w:rsidRPr="000C57ED">
        <w:rPr>
          <w:color w:val="000000" w:themeColor="text1"/>
          <w:sz w:val="28"/>
          <w:szCs w:val="28"/>
        </w:rPr>
        <w:t xml:space="preserve"> к настоящему Порядку;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в) смета расходов проекта по форме согласно </w:t>
      </w:r>
      <w:hyperlink w:anchor="Par324" w:tooltip="СМЕТА" w:history="1">
        <w:r w:rsidRPr="000C57ED">
          <w:rPr>
            <w:color w:val="000000" w:themeColor="text1"/>
            <w:sz w:val="28"/>
            <w:szCs w:val="28"/>
          </w:rPr>
          <w:t>приложению N 3</w:t>
        </w:r>
      </w:hyperlink>
      <w:r w:rsidRPr="000C57ED">
        <w:rPr>
          <w:color w:val="000000" w:themeColor="text1"/>
          <w:sz w:val="28"/>
          <w:szCs w:val="28"/>
        </w:rPr>
        <w:t xml:space="preserve"> к настоящему Порядку;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г) справка, подписанная соискателем, подтверждающая отсутствие у соискателя просроченной задолженности по возврату в республиканский бюджет Кабардино-Балкарской Республики в соответствии с правовым актом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Кабардино-Балкарской Республикой;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д) справка, подписанная соискателем, подтверждающая отсутствие у соискателя средств, полученных из республиканского бюджета Кабардино-Балкарской Республики в соответствии с правовым актом, на основании иных правовых актов на цели, указанные в </w:t>
      </w:r>
      <w:hyperlink w:anchor="Par36" w:tooltip="2. Гранты предоставляются на финансовое обеспечение затрат на реализацию проектов в рамках государственной программы Кабардино-Балкарской Республики &quot;Профилактика терроризма и экстремизма в Кабардино-Балкарской Республике&quot; (далее - государственная программа) в целях:" w:history="1">
        <w:r w:rsidRPr="000C57ED">
          <w:rPr>
            <w:color w:val="000000" w:themeColor="text1"/>
            <w:sz w:val="28"/>
            <w:szCs w:val="28"/>
          </w:rPr>
          <w:t>пункте 2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е) оформленное в установленном порядке согласие родителей (законных представителей) на заключение соглашения с уполномоченным органом для соискателей в возрасте от 14 до 18 лет;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ж) согласие соискателей на обработку персональных данных;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з) копия паспорта соискателя;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и) сведения о страховом номере индивидуального лицевого свидетельства (СНИЛС) и об идентификационном номере налогоплательщика.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15. Соискатели вправе представить дополнительные материалы (копии соответствующих дипломов, грамот, фотографий, печатных изданий, публикаций в средствах массовой информации, а также ссылки на материалы, размещенные в сети Интернет, и видеоматериалы, посвященные проведенным тематическим мероприятиям) по собственной инициативе.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lastRenderedPageBreak/>
        <w:t>16. Каждый соискатель вправе подать не более 2 заявок на участие в конкурсе по двум проектам. При этом грант выдается только по одной из заявок по одному проекту.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17. Уполномоченный орган: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регистрирует заявку в день ее поступления;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в течение 20 рабочих дней со дня окончания срока приема заявок осуществляет рассмотрение документов, указанных в </w:t>
      </w:r>
      <w:hyperlink w:anchor="Par93" w:tooltip="14. Для участия в конкурсе обязательным требованием является представление в уполномоченный орган соискателем заявки в течение 30 дней со дня начала приема заявок (на бумажном носителе или в форме электронного документа) в произвольной форме, которая включает согласие на публикацию (размещение) в сети Интернет информации о соискателе, о подаваемой соискателем заявке, иной информации о соискателе, связанной с конкурсом, а также согласие на обработку персональных данных, с приложением следующих документов:" w:history="1">
        <w:r w:rsidRPr="000C57ED">
          <w:rPr>
            <w:color w:val="000000" w:themeColor="text1"/>
            <w:sz w:val="28"/>
            <w:szCs w:val="28"/>
          </w:rPr>
          <w:t>пункте 14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Порядка, на предмет их соответствия установленным в объявлении о проведении конкурса требованиям, в том числе на предмет их комплектности, полноты и достоверности содержащейся в документах информации, а также соответствия соискателя требованиям, установленным </w:t>
      </w:r>
      <w:hyperlink w:anchor="Par90" w:tooltip="13. Соискатель, представивший заявку, на дату окончания срока приема заявок на участие в конкурсе должен соответствовать следующим требованиям:" w:history="1">
        <w:r w:rsidRPr="000C57ED">
          <w:rPr>
            <w:color w:val="000000" w:themeColor="text1"/>
            <w:sz w:val="28"/>
            <w:szCs w:val="28"/>
          </w:rPr>
          <w:t>пунктом 13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Порядка, и принимает решение о передаче заявки для рассмотрения в конкурсную комиссию либо об отклонении заявки.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В случае ненадлежащего оформления документов уполномоченный орган возвращает их в течение 2 рабочих дней со дня окончания срока приема заявок для устранения выявленных недостатков.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Возврат документов осуществляется путем их передачи лично соискателю.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Срок устранения соискателем недостатков составляет 7 рабочих дней со дня возврата документов уполномоченным органом.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Срок повторного рассмотрения представленных документов, указанных в </w:t>
      </w:r>
      <w:hyperlink w:anchor="Par93" w:tooltip="14. Для участия в конкурсе обязательным требованием является представление в уполномоченный орган соискателем заявки в течение 30 дней со дня начала приема заявок (на бумажном носителе или в форме электронного документа) в произвольной форме, которая включает согласие на публикацию (размещение) в сети Интернет информации о соискателе, о подаваемой соискателем заявке, иной информации о соискателе, связанной с конкурсом, а также согласие на обработку персональных данных, с приложением следующих документов:" w:history="1">
        <w:r w:rsidRPr="000C57ED">
          <w:rPr>
            <w:color w:val="000000" w:themeColor="text1"/>
            <w:sz w:val="28"/>
            <w:szCs w:val="28"/>
          </w:rPr>
          <w:t>пункте 14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Порядка, составляет 3 рабочих дня со дня поступления документов в уполномоченный орган в соответствии с настоящим Порядком.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В случае принятия решения об отклонении заявки соискателю в течение 2 рабочих дней со дня принятия такого решения направляется уведомление об отклонении заявки с указанием причины отклонения.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18. Основаниями для отклонения заявки на участие в конкурсе являются: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а) несоответствие соискателя, представившего заявку, на первое число месяца, предшествующего месяцу, в котором подана заявка, требованиям, установленным </w:t>
      </w:r>
      <w:hyperlink w:anchor="Par90" w:tooltip="13. Соискатель, представивший заявку, на дату окончания срока приема заявок на участие в конкурсе должен соответствовать следующим требованиям:" w:history="1">
        <w:r w:rsidRPr="000C57ED">
          <w:rPr>
            <w:color w:val="000000" w:themeColor="text1"/>
            <w:sz w:val="28"/>
            <w:szCs w:val="28"/>
          </w:rPr>
          <w:t>пунктом 13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б) несоответствие представленных соискателем документов требованиям, установленным в объявлении о проведении конкурса в соответствии с </w:t>
      </w:r>
      <w:hyperlink w:anchor="Par93" w:tooltip="14. Для участия в конкурсе обязательным требованием является представление в уполномоченный орган соискателем заявки в течение 30 дней со дня начала приема заявок (на бумажном носителе или в форме электронного документа) в произвольной форме, которая включает согласие на публикацию (размещение) в сети Интернет информации о соискателе, о подаваемой соискателем заявке, иной информации о соискателе, связанной с конкурсом, а также согласие на обработку персональных данных, с приложением следующих документов:" w:history="1">
        <w:r w:rsidRPr="000C57ED">
          <w:rPr>
            <w:color w:val="000000" w:themeColor="text1"/>
            <w:sz w:val="28"/>
            <w:szCs w:val="28"/>
          </w:rPr>
          <w:t>пунктом 14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в) недостоверность представленной соискателем информации, в том числе представление поддельных, подложных документов;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lastRenderedPageBreak/>
        <w:t>г) подача соискателем заявки после даты, установленной для подачи заявок;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д) непредставление (представление не в полном объеме) документов, указанных в </w:t>
      </w:r>
      <w:hyperlink w:anchor="Par93" w:tooltip="14. Для участия в конкурсе обязательным требованием является представление в уполномоченный орган соискателем заявки в течение 30 дней со дня начала приема заявок (на бумажном носителе или в форме электронного документа) в произвольной форме, которая включает согласие на публикацию (размещение) в сети Интернет информации о соискателе, о подаваемой соискателем заявке, иной информации о соискателе, связанной с конкурсом, а также согласие на обработку персональных данных, с приложением следующих документов:" w:history="1">
        <w:r w:rsidRPr="000C57ED">
          <w:rPr>
            <w:color w:val="000000" w:themeColor="text1"/>
            <w:sz w:val="28"/>
            <w:szCs w:val="28"/>
          </w:rPr>
          <w:t>пункте 14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е) несоответствие проекта целям и направлениям, указанным в </w:t>
      </w:r>
      <w:hyperlink w:anchor="Par36" w:tooltip="2. Гранты предоставляются на финансовое обеспечение затрат на реализацию проектов в рамках государственной программы Кабардино-Балкарской Республики &quot;Профилактика терроризма и экстремизма в Кабардино-Балкарской Республике&quot; (далее - государственная программа) в целях:" w:history="1">
        <w:r w:rsidRPr="000C57ED">
          <w:rPr>
            <w:color w:val="000000" w:themeColor="text1"/>
            <w:sz w:val="28"/>
            <w:szCs w:val="28"/>
          </w:rPr>
          <w:t>пунктах 2</w:t>
        </w:r>
      </w:hyperlink>
      <w:r w:rsidRPr="000C57ED">
        <w:rPr>
          <w:color w:val="000000" w:themeColor="text1"/>
          <w:sz w:val="28"/>
          <w:szCs w:val="28"/>
        </w:rPr>
        <w:t xml:space="preserve"> и </w:t>
      </w:r>
      <w:hyperlink w:anchor="Par41" w:tooltip="3. Гранты предоставляются на реализацию проектов по следующим направлениям:" w:history="1">
        <w:r w:rsidRPr="000C57ED">
          <w:rPr>
            <w:color w:val="000000" w:themeColor="text1"/>
            <w:sz w:val="28"/>
            <w:szCs w:val="28"/>
          </w:rPr>
          <w:t>3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ж) несоответствие соискателя условиям предоставления грантов.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19. Соискатель вправе: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изменить или отозвать свою заявку до передачи уполномоченным органом заявок для рассмотрения в конкурсную комиссию путем направления заявления в форме электронного документа на адрес электронной почты либо в письменной форме на почтовый адрес уполномоченного органа;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обратиться в уполномоченный орган за консультацией по номеру телефона, указанному в объявлении о проведении конкурса. Уполномоченный орган дает данные разъяснения в устной форме;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обжаловать решения либо действия (бездействие) должностных лиц уполномоченного органа.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20. Заявки, соответствующие требованиям настоящего Порядка, передаются уполномоченным органом для рассмотрения в образуемую уполномоченным органом конкурсную комиссию в течение 3 рабочих дней со дня принятия решения.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21. Персональный состав конкурсной комиссии утверждается приказом уполномоченного органа. В состав конкурсной комиссии включаются представители органов государственной власти Кабардино-Балкарской Республики, представители средств массовой информации, общественных организаций, общественного совета при уполномоченном органе, ведущие деятели в сферах культуры, образования, науки.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Конкурсная комиссия образуется в составе председателя, его заместителя, секретаря и членов конкурсной комиссии.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22. Члены конкурсной комиссии не могут делегировать свои полномочия иным лицам.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23. В случае отсутствия председателя конкурсной комиссии его обязанности исполняет заместитель председателя конкурсной комиссии.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24. Основными задачами конкурсной комиссии являются: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lastRenderedPageBreak/>
        <w:t>рассмотрение документов, представленных соискателями на конкурс;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конкурсный отбор соискателей.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25. Члены конкурсной комиссии оценивают каждый проект индивидуально с использованием балльной системы в соответствии с критериями оценки проектов, представленных на конкурс, указанными в </w:t>
      </w:r>
      <w:hyperlink w:anchor="Par368" w:tooltip="КРИТЕРИИ" w:history="1">
        <w:r w:rsidRPr="000C57ED">
          <w:rPr>
            <w:color w:val="000000" w:themeColor="text1"/>
            <w:sz w:val="28"/>
            <w:szCs w:val="28"/>
          </w:rPr>
          <w:t>приложении N 4</w:t>
        </w:r>
      </w:hyperlink>
      <w:r w:rsidRPr="000C57ED">
        <w:rPr>
          <w:color w:val="000000" w:themeColor="text1"/>
          <w:sz w:val="28"/>
          <w:szCs w:val="28"/>
        </w:rPr>
        <w:t xml:space="preserve"> к настоящему Порядку.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26. Члены конкурсной комиссии не могут быть участниками конкурса.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27. Конкурсная комиссия оформляет свое решение в течение 10 календарных дней со дня получения документов от уполномоченного органа в виде протокола заседания конкурсной комиссии.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Указанный протокол подписывается председателем конкурсной комиссии, его заместителем, секретарем конкурсной комиссии и присутствующими на заседании членами конкурсной комиссии.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28. Гранты предоставляются на основании решения конкурсной комиссии общественно значимым проектам, набравшим наиболее высокие баллы, которые: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соответствуют целям и задачам государственной программы;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способствуют достижению целевых индикаторов и показателей государственной программы.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bookmarkStart w:id="6" w:name="Par140"/>
      <w:bookmarkEnd w:id="6"/>
      <w:r w:rsidRPr="000C57ED">
        <w:rPr>
          <w:color w:val="000000" w:themeColor="text1"/>
          <w:sz w:val="28"/>
          <w:szCs w:val="28"/>
        </w:rPr>
        <w:t>29. В течение 10 календарных дней со дня утверждения протокола заседания конкурсной комиссии уполномоченный орган утверждает приказом список победителей конкурса.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30. Приказ уполномоченного органа со списком победителей конкурса в течение 3 рабочих дней подлежит опубликованию на официальном сайте уполномоченного органа.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31. В течение 14 рабочих дней со дня издания приказа, указанного в </w:t>
      </w:r>
      <w:hyperlink w:anchor="Par140" w:tooltip="29. В течение 10 календарных дней со дня утверждения протокола заседания конкурсной комиссии уполномоченный орган утверждает приказом список победителей конкурса." w:history="1">
        <w:r w:rsidRPr="000C57ED">
          <w:rPr>
            <w:color w:val="000000" w:themeColor="text1"/>
            <w:sz w:val="28"/>
            <w:szCs w:val="28"/>
          </w:rPr>
          <w:t>пункте 29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Порядка, уполномоченный орган заключает с победителями - получателями грантов соглашения по типовой форме, утвержденной Министерством финансов Кабардино-Балкарской Республики (далее - соглашение).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32. Соглашением предусматриваются: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а) цели и условия предоставления гранта;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б) размер, порядок и сроки перечисления гранта, которые не должны превышать 20 рабочих дней;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lastRenderedPageBreak/>
        <w:t>в) направления использования гранта;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г) согласие получателя гранта на осуществление уполномоченным органом и органами государственного финансового контроля проверок соблюдения получателем гранта условий, целей и порядка предоставления гранта;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д) запрет приобретения за счет гранта иностранной валюты;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е) срок действия соглашения;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ж) порядок, формы и сроки представления отчетности о достижении значений результатов предоставления гранта и показателей, необходимых для достижения результатов предоставления гранта, а также об осуществлении расходов, источником финансового обеспечения которых является грант, по формам, установленным соглашением;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з) результат предоставления гранта, который должен быть конкретным и измеримым, и показатели, необходимые для достижения результата предоставления гранта, а также их значения;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и) положение о согласовании новых условий соглашения или о расторжении соглашения при </w:t>
      </w:r>
      <w:proofErr w:type="spellStart"/>
      <w:r w:rsidRPr="000C57ED">
        <w:rPr>
          <w:color w:val="000000" w:themeColor="text1"/>
          <w:sz w:val="28"/>
          <w:szCs w:val="28"/>
        </w:rPr>
        <w:t>недостижении</w:t>
      </w:r>
      <w:proofErr w:type="spellEnd"/>
      <w:r w:rsidRPr="000C57ED">
        <w:rPr>
          <w:color w:val="000000" w:themeColor="text1"/>
          <w:sz w:val="28"/>
          <w:szCs w:val="28"/>
        </w:rPr>
        <w:t xml:space="preserve"> согласия по новым условиям в случае уменьшения уполномоченному органу ранее доведенных лимитов бюджетных обязательств, указанных в </w:t>
      </w:r>
      <w:hyperlink w:anchor="Par66" w:tooltip="6. Гранты предоставляются в соответствии со сводной бюджетной росписью республиканского бюджета Кабардино-Балкарской Республики в размере запрашиваемых соискателем средств в пределах лимитов бюджетных обязательств, утвержденных соответствующему уполномоченному органу на соответствующий финансовый год и плановый период в рамках реализации государственной программы на цели, указанные в пункте 2 настоящего Порядка." w:history="1">
        <w:r w:rsidRPr="000C57ED">
          <w:rPr>
            <w:color w:val="000000" w:themeColor="text1"/>
            <w:sz w:val="28"/>
            <w:szCs w:val="28"/>
          </w:rPr>
          <w:t>пункте 6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Порядка, приводящего к невозможности предоставления гранта в размере, определенном в соглашении;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к) согласие лиц, получающих средства на основании соглашений, заключенных с получателями гранта, на осуществление в отношении них проверки уполномоченным органом и органом государственного финансового контроля соблюдения целей, условий и порядка предоставления гранта;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л) положение о казначейском сопровождении в соответствии с правилами казначейского сопровождения согласно бюджетному законодательству Российской Федерации.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33. Результатами предоставления гранта является достижение целевых индикаторов (показателей), указанных в государственной программе.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34. Показателями, необходимыми для достижения результата предоставления гранта, являются: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количество проведенных получателем гранта мероприятий;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количество людей, принявших участие в мероприятиях;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количество изготовленных и распространенных аудио- и </w:t>
      </w:r>
      <w:r w:rsidRPr="000C57ED">
        <w:rPr>
          <w:color w:val="000000" w:themeColor="text1"/>
          <w:sz w:val="28"/>
          <w:szCs w:val="28"/>
        </w:rPr>
        <w:lastRenderedPageBreak/>
        <w:t>видеоматериалов, количество их просмотров;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количество изготовленных и распространенных информационных материалов, количество их просмотров.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35. Перечисление гранта осуществляется в установленном порядке с лицевого счета уполномоченного органа, открытого в Министерстве финансов Кабардино-Балкарской Республики, на лицевой счет получателя гранта, открытый в Министерстве финансов Кабардино-Балкарской Республики, но не позднее 20 рабочих дней со дня подписания соглашения.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36. Оценка эффективности расходования гранта осуществляется уполномоченным органом исходя из показателей, соответствующих значениям целевых показателей и индикаторов государственной программы.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Title"/>
        <w:jc w:val="center"/>
        <w:outlineLvl w:val="1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III. Требования к отчетности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7" w:name="Par166"/>
      <w:bookmarkEnd w:id="7"/>
      <w:r w:rsidRPr="000C57ED">
        <w:rPr>
          <w:color w:val="000000" w:themeColor="text1"/>
          <w:sz w:val="28"/>
          <w:szCs w:val="28"/>
        </w:rPr>
        <w:t>37. Получатель гранта в течение первых 10 рабочих дней года, следующего за годом предоставления гранта, представляет в уполномоченный орган отчет о достижении значений результатов предоставления гранта и показателей, необходимых для достижения результатов предоставления гранта, и отчет об осуществлении расходов, источником финансового обеспечения которых является грант. Формы отчетов устанавливаются в соглашении.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Уполномоченный орган вправе устанавливать в соглашении дополнительные формы отчетности и сроки ее представления.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38. Получатель гранта обязан представлять в уполномоченный орган указанную отчетность в порядке и сроки, установленные соглашением.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39. Ответственность за достоверность сведений и подлинность отчетов, представленных в соответствии с </w:t>
      </w:r>
      <w:hyperlink w:anchor="Par166" w:tooltip="37. Получатель гранта в течение первых 10 рабочих дней года, следующего за годом предоставления гранта, представляет в уполномоченный орган отчет о достижении значений результатов предоставления гранта и показателей, необходимых для достижения результатов предоставления гранта, и отчет об осуществлении расходов, источником финансового обеспечения которых является грант. Формы отчетов устанавливаются в соглашении." w:history="1">
        <w:r w:rsidRPr="000C57ED">
          <w:rPr>
            <w:color w:val="000000" w:themeColor="text1"/>
            <w:sz w:val="28"/>
            <w:szCs w:val="28"/>
          </w:rPr>
          <w:t>пунктом 37</w:t>
        </w:r>
      </w:hyperlink>
      <w:r w:rsidRPr="000C57ED">
        <w:rPr>
          <w:color w:val="000000" w:themeColor="text1"/>
          <w:sz w:val="28"/>
          <w:szCs w:val="28"/>
        </w:rPr>
        <w:t xml:space="preserve"> настоящего Порядка, возлагается на получателя гранта.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Title"/>
        <w:jc w:val="center"/>
        <w:outlineLvl w:val="1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IV. Требования к осуществлению контроля за соблюдением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условий, целей и порядка предоставления гранта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и ответственность за их нарушение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40. Уполномоченный орган и уполномоченные органы государственного финансового контроля осуществляют обязательную проверку соблюдения условий, целей и порядка предоставления гранта.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41. В случае выявления, в том числе по фактам проверок, проведенных уполномоченным органом и (или) уполномоченными органами государственного финансового контроля, фактов нарушения получателем </w:t>
      </w:r>
      <w:r w:rsidRPr="000C57ED">
        <w:rPr>
          <w:color w:val="000000" w:themeColor="text1"/>
          <w:sz w:val="28"/>
          <w:szCs w:val="28"/>
        </w:rPr>
        <w:lastRenderedPageBreak/>
        <w:t xml:space="preserve">гранта условий, целей и порядка предоставления гранта, которые установлены настоящим Порядком и соглашением, в том числе фактов </w:t>
      </w:r>
      <w:proofErr w:type="spellStart"/>
      <w:r w:rsidRPr="000C57ED">
        <w:rPr>
          <w:color w:val="000000" w:themeColor="text1"/>
          <w:sz w:val="28"/>
          <w:szCs w:val="28"/>
        </w:rPr>
        <w:t>недостижения</w:t>
      </w:r>
      <w:proofErr w:type="spellEnd"/>
      <w:r w:rsidRPr="000C57ED">
        <w:rPr>
          <w:color w:val="000000" w:themeColor="text1"/>
          <w:sz w:val="28"/>
          <w:szCs w:val="28"/>
        </w:rPr>
        <w:t xml:space="preserve"> плановых значений результатов предоставления гранта и показателей, необходимых для достижения результатов предоставления гранта, средства подлежат возврату в республиканский бюджет Кабардино-Балкарской Республики, если иное не установлено соглашением, в следующем порядке: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решение о необходимости возврата выделенных бюджетных средств принимается уполномоченным органом в течение 30 календарных дней со дня окончания проведения указанной проверки;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в течение 7 рабочих дней со дня принятия уполномоченным органом решения о необходимости возврата выделенных бюджетных средств получателю гранта направляется соответствующее письменное уведомление;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получатель гранта в течение 15 календарных дней со дня получения письменного уведомления обязан перечислить на лицевой счет уполномоченного органа указанную в уведомлении сумму средств;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при отказе получателя гранта от добровольного возврата указанных средств они взыскиваются в судебном порядке в соответствии с законодательством Российской Федерации.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42. В случае нарушения получателем гранта условий предоставления гранта средства, полученные из республиканского бюджета Кабардино-Балкарской Республики, подлежат возврату.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Размер средств (В), подлежащих возврату в республиканский бюджет Кабардино-Балкарской Республики, определяется по формуле: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В = </w:t>
      </w:r>
      <w:proofErr w:type="spellStart"/>
      <w:r w:rsidRPr="000C57ED">
        <w:rPr>
          <w:color w:val="000000" w:themeColor="text1"/>
          <w:sz w:val="28"/>
          <w:szCs w:val="28"/>
        </w:rPr>
        <w:t>С</w:t>
      </w:r>
      <w:r w:rsidRPr="000C57ED">
        <w:rPr>
          <w:color w:val="000000" w:themeColor="text1"/>
          <w:sz w:val="28"/>
          <w:szCs w:val="28"/>
          <w:vertAlign w:val="subscript"/>
        </w:rPr>
        <w:t>суб</w:t>
      </w:r>
      <w:proofErr w:type="spellEnd"/>
      <w:r w:rsidRPr="000C57ED">
        <w:rPr>
          <w:color w:val="000000" w:themeColor="text1"/>
          <w:sz w:val="28"/>
          <w:szCs w:val="28"/>
        </w:rPr>
        <w:t xml:space="preserve"> x (Н / К x 100),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где: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proofErr w:type="spellStart"/>
      <w:r w:rsidRPr="000C57ED">
        <w:rPr>
          <w:color w:val="000000" w:themeColor="text1"/>
          <w:sz w:val="28"/>
          <w:szCs w:val="28"/>
        </w:rPr>
        <w:t>С</w:t>
      </w:r>
      <w:r w:rsidRPr="000C57ED">
        <w:rPr>
          <w:color w:val="000000" w:themeColor="text1"/>
          <w:sz w:val="28"/>
          <w:szCs w:val="28"/>
          <w:vertAlign w:val="subscript"/>
        </w:rPr>
        <w:t>суб</w:t>
      </w:r>
      <w:proofErr w:type="spellEnd"/>
      <w:r w:rsidRPr="000C57ED">
        <w:rPr>
          <w:color w:val="000000" w:themeColor="text1"/>
          <w:sz w:val="28"/>
          <w:szCs w:val="28"/>
        </w:rPr>
        <w:t xml:space="preserve"> - объем гранта, предоставленного на календарный год;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Н - количество нарушенных условий предоставления гранта, выявленных по результатам проверки;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 - количество установленных соглашением условий предоставления гранта.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 xml:space="preserve">43. В случае </w:t>
      </w:r>
      <w:proofErr w:type="spellStart"/>
      <w:r w:rsidRPr="000C57ED">
        <w:rPr>
          <w:color w:val="000000" w:themeColor="text1"/>
          <w:sz w:val="28"/>
          <w:szCs w:val="28"/>
        </w:rPr>
        <w:t>недостижения</w:t>
      </w:r>
      <w:proofErr w:type="spellEnd"/>
      <w:r w:rsidRPr="000C57ED">
        <w:rPr>
          <w:color w:val="000000" w:themeColor="text1"/>
          <w:sz w:val="28"/>
          <w:szCs w:val="28"/>
        </w:rPr>
        <w:t xml:space="preserve"> плановых значений результатов предоставления гранта и показателей, необходимых для достижения результатов предоставления гранта, средства, предоставленные получателю </w:t>
      </w:r>
      <w:r w:rsidRPr="000C57ED">
        <w:rPr>
          <w:color w:val="000000" w:themeColor="text1"/>
          <w:sz w:val="28"/>
          <w:szCs w:val="28"/>
        </w:rPr>
        <w:lastRenderedPageBreak/>
        <w:t>гранта, подлежат возврату в республиканский бюджет Кабардино-Балкарской Республики.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Размер средств (</w:t>
      </w:r>
      <w:proofErr w:type="spellStart"/>
      <w:r w:rsidRPr="000C57ED">
        <w:rPr>
          <w:color w:val="000000" w:themeColor="text1"/>
          <w:sz w:val="28"/>
          <w:szCs w:val="28"/>
        </w:rPr>
        <w:t>В</w:t>
      </w:r>
      <w:r w:rsidRPr="000C57ED">
        <w:rPr>
          <w:color w:val="000000" w:themeColor="text1"/>
          <w:sz w:val="28"/>
          <w:szCs w:val="28"/>
          <w:vertAlign w:val="subscript"/>
        </w:rPr>
        <w:t>пок</w:t>
      </w:r>
      <w:proofErr w:type="spellEnd"/>
      <w:r w:rsidRPr="000C57ED">
        <w:rPr>
          <w:color w:val="000000" w:themeColor="text1"/>
          <w:sz w:val="28"/>
          <w:szCs w:val="28"/>
        </w:rPr>
        <w:t>), подлежащих возврату в республиканский бюджет Кабардино-Балкарской Республики, определяется по формуле: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proofErr w:type="spellStart"/>
      <w:r w:rsidRPr="000C57ED">
        <w:rPr>
          <w:color w:val="000000" w:themeColor="text1"/>
          <w:sz w:val="28"/>
          <w:szCs w:val="28"/>
        </w:rPr>
        <w:t>В</w:t>
      </w:r>
      <w:r w:rsidRPr="000C57ED">
        <w:rPr>
          <w:color w:val="000000" w:themeColor="text1"/>
          <w:sz w:val="28"/>
          <w:szCs w:val="28"/>
          <w:vertAlign w:val="subscript"/>
        </w:rPr>
        <w:t>пок</w:t>
      </w:r>
      <w:proofErr w:type="spellEnd"/>
      <w:r w:rsidRPr="000C57ED">
        <w:rPr>
          <w:color w:val="000000" w:themeColor="text1"/>
          <w:sz w:val="28"/>
          <w:szCs w:val="28"/>
        </w:rPr>
        <w:t xml:space="preserve"> = П</w:t>
      </w:r>
      <w:r w:rsidRPr="000C57ED">
        <w:rPr>
          <w:color w:val="000000" w:themeColor="text1"/>
          <w:sz w:val="28"/>
          <w:szCs w:val="28"/>
          <w:vertAlign w:val="subscript"/>
        </w:rPr>
        <w:t>З</w:t>
      </w:r>
      <w:r w:rsidRPr="000C57ED">
        <w:rPr>
          <w:color w:val="000000" w:themeColor="text1"/>
          <w:sz w:val="28"/>
          <w:szCs w:val="28"/>
        </w:rPr>
        <w:t xml:space="preserve"> x (</w:t>
      </w:r>
      <w:proofErr w:type="spellStart"/>
      <w:r w:rsidRPr="000C57ED">
        <w:rPr>
          <w:color w:val="000000" w:themeColor="text1"/>
          <w:sz w:val="28"/>
          <w:szCs w:val="28"/>
        </w:rPr>
        <w:t>П</w:t>
      </w:r>
      <w:r w:rsidRPr="000C57ED">
        <w:rPr>
          <w:color w:val="000000" w:themeColor="text1"/>
          <w:sz w:val="28"/>
          <w:szCs w:val="28"/>
          <w:vertAlign w:val="subscript"/>
        </w:rPr>
        <w:t>пок</w:t>
      </w:r>
      <w:proofErr w:type="spellEnd"/>
      <w:r w:rsidRPr="000C57ED">
        <w:rPr>
          <w:color w:val="000000" w:themeColor="text1"/>
          <w:sz w:val="28"/>
          <w:szCs w:val="28"/>
        </w:rPr>
        <w:t xml:space="preserve"> - </w:t>
      </w:r>
      <w:proofErr w:type="spellStart"/>
      <w:r w:rsidRPr="000C57ED">
        <w:rPr>
          <w:color w:val="000000" w:themeColor="text1"/>
          <w:sz w:val="28"/>
          <w:szCs w:val="28"/>
        </w:rPr>
        <w:t>Ф</w:t>
      </w:r>
      <w:r w:rsidRPr="000C57ED">
        <w:rPr>
          <w:color w:val="000000" w:themeColor="text1"/>
          <w:sz w:val="28"/>
          <w:szCs w:val="28"/>
          <w:vertAlign w:val="subscript"/>
        </w:rPr>
        <w:t>пок</w:t>
      </w:r>
      <w:proofErr w:type="spellEnd"/>
      <w:r w:rsidRPr="000C57ED">
        <w:rPr>
          <w:color w:val="000000" w:themeColor="text1"/>
          <w:sz w:val="28"/>
          <w:szCs w:val="28"/>
        </w:rPr>
        <w:t xml:space="preserve">) / </w:t>
      </w:r>
      <w:proofErr w:type="spellStart"/>
      <w:r w:rsidRPr="000C57ED">
        <w:rPr>
          <w:color w:val="000000" w:themeColor="text1"/>
          <w:sz w:val="28"/>
          <w:szCs w:val="28"/>
        </w:rPr>
        <w:t>П</w:t>
      </w:r>
      <w:r w:rsidRPr="000C57ED">
        <w:rPr>
          <w:color w:val="000000" w:themeColor="text1"/>
          <w:sz w:val="28"/>
          <w:szCs w:val="28"/>
          <w:vertAlign w:val="subscript"/>
        </w:rPr>
        <w:t>пок</w:t>
      </w:r>
      <w:proofErr w:type="spellEnd"/>
      <w:r w:rsidRPr="000C57ED">
        <w:rPr>
          <w:color w:val="000000" w:themeColor="text1"/>
          <w:sz w:val="28"/>
          <w:szCs w:val="28"/>
          <w:vertAlign w:val="subscript"/>
        </w:rPr>
        <w:t>,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где: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</w:t>
      </w:r>
      <w:r w:rsidRPr="000C57ED">
        <w:rPr>
          <w:color w:val="000000" w:themeColor="text1"/>
          <w:sz w:val="28"/>
          <w:szCs w:val="28"/>
          <w:vertAlign w:val="subscript"/>
        </w:rPr>
        <w:t>З</w:t>
      </w:r>
      <w:r w:rsidRPr="000C57ED">
        <w:rPr>
          <w:color w:val="000000" w:themeColor="text1"/>
          <w:sz w:val="28"/>
          <w:szCs w:val="28"/>
        </w:rPr>
        <w:t xml:space="preserve"> - затраты получателя гранта в рамках проекта (прямые затраты);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proofErr w:type="spellStart"/>
      <w:r w:rsidRPr="000C57ED">
        <w:rPr>
          <w:color w:val="000000" w:themeColor="text1"/>
          <w:sz w:val="28"/>
          <w:szCs w:val="28"/>
        </w:rPr>
        <w:t>П</w:t>
      </w:r>
      <w:r w:rsidRPr="000C57ED">
        <w:rPr>
          <w:color w:val="000000" w:themeColor="text1"/>
          <w:sz w:val="28"/>
          <w:szCs w:val="28"/>
          <w:vertAlign w:val="subscript"/>
        </w:rPr>
        <w:t>пок</w:t>
      </w:r>
      <w:proofErr w:type="spellEnd"/>
      <w:r w:rsidRPr="000C57ED">
        <w:rPr>
          <w:color w:val="000000" w:themeColor="text1"/>
          <w:sz w:val="28"/>
          <w:szCs w:val="28"/>
        </w:rPr>
        <w:t xml:space="preserve"> - плановое значение результата (показателя), необходимого для достижения результата (показателя) предоставления гранта;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proofErr w:type="spellStart"/>
      <w:r w:rsidRPr="000C57ED">
        <w:rPr>
          <w:color w:val="000000" w:themeColor="text1"/>
          <w:sz w:val="28"/>
          <w:szCs w:val="28"/>
        </w:rPr>
        <w:t>Ф</w:t>
      </w:r>
      <w:r w:rsidRPr="000C57ED">
        <w:rPr>
          <w:color w:val="000000" w:themeColor="text1"/>
          <w:sz w:val="28"/>
          <w:szCs w:val="28"/>
          <w:vertAlign w:val="subscript"/>
        </w:rPr>
        <w:t>пок</w:t>
      </w:r>
      <w:proofErr w:type="spellEnd"/>
      <w:r w:rsidRPr="000C57ED">
        <w:rPr>
          <w:color w:val="000000" w:themeColor="text1"/>
          <w:sz w:val="28"/>
          <w:szCs w:val="28"/>
        </w:rPr>
        <w:t xml:space="preserve"> - фактическое значение результата (показателя), необходимого для достижения результата (показателя) предоставления гранта.</w:t>
      </w:r>
    </w:p>
    <w:p w:rsidR="001A0DFC" w:rsidRPr="000C57ED" w:rsidRDefault="001A0DFC">
      <w:pPr>
        <w:pStyle w:val="ConsPlusNormal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44. Уполномоченные органы осуществляют контроль за соблюдением условий и порядка предоставления грантов и несут ответственность за их целевое использование.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661D9D" w:rsidRPr="000C57ED" w:rsidRDefault="00661D9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661D9D" w:rsidRPr="000C57ED" w:rsidRDefault="00661D9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661D9D" w:rsidRPr="000C57ED" w:rsidRDefault="00661D9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661D9D" w:rsidRPr="000C57ED" w:rsidRDefault="00661D9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0C57ED" w:rsidRPr="000C57ED" w:rsidRDefault="000C57E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661D9D" w:rsidRPr="000C57ED" w:rsidRDefault="00661D9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661D9D" w:rsidRPr="000C57ED" w:rsidRDefault="00661D9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661D9D" w:rsidRPr="000C57ED" w:rsidRDefault="00661D9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lastRenderedPageBreak/>
        <w:t>Приложение N 1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 Порядку предоставления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из республиканского бюджета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Кабардино-Балкарской Республики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грантов в форме субсидий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физическим лицам на реализацию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общественно значимых проектов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bookmarkStart w:id="8" w:name="Par213"/>
      <w:bookmarkEnd w:id="8"/>
      <w:r w:rsidRPr="000C57ED">
        <w:rPr>
          <w:color w:val="000000" w:themeColor="text1"/>
          <w:sz w:val="28"/>
          <w:szCs w:val="28"/>
        </w:rPr>
        <w:t>ПАСПОРТ ПРОЕКТА,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участвующего в конкурсе общественно значимых проектов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в рамках реализации государственной программы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Кабардино-Балкарской Республики "Профилактика терроризма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и экстремизма в Кабардино-Балкарской Республике"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5103"/>
        <w:gridCol w:w="3118"/>
      </w:tblGrid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N</w:t>
            </w:r>
          </w:p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Название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Информация об авторе проекта либо о команде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География реализации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Начало реализации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C57ED">
              <w:rPr>
                <w:color w:val="000000" w:themeColor="text1"/>
                <w:sz w:val="28"/>
                <w:szCs w:val="28"/>
              </w:rPr>
              <w:t>дд.мм.гггг</w:t>
            </w:r>
            <w:proofErr w:type="spellEnd"/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Окончание реализации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C57ED">
              <w:rPr>
                <w:color w:val="000000" w:themeColor="text1"/>
                <w:sz w:val="28"/>
                <w:szCs w:val="28"/>
              </w:rPr>
              <w:t>дд.мм.гггг</w:t>
            </w:r>
            <w:proofErr w:type="spellEnd"/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Краткая аннотация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Описание проблемы, решению (снижению) остроты которой посвящен проект. Актуальность проекта для молодежи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Основные целевые группы, на которые направлен проект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Основная цель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Задачи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Методы реализации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Ожидаемый эффект и результаты: количественные показатели, качественные показатели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Запрашиваемая сумма гранта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Опыт успешной реализации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Партнеры проекта и вклад команды в реализацию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Информационное сопровождение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Дополнительная информация о проекте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P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661D9D" w:rsidRPr="000C57ED" w:rsidRDefault="00661D9D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lastRenderedPageBreak/>
        <w:t>Приложение N 2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 Порядку предоставления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из республиканского бюджета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Кабардино-Балкарской Республики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грантов в форме субсидий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физическим лицам на реализацию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общественно значимых проектов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bookmarkStart w:id="9" w:name="Par284"/>
      <w:bookmarkEnd w:id="9"/>
      <w:r w:rsidRPr="000C57ED">
        <w:rPr>
          <w:color w:val="000000" w:themeColor="text1"/>
          <w:sz w:val="28"/>
          <w:szCs w:val="28"/>
        </w:rPr>
        <w:t>КАЛЕНДАРНЫЙ ПЛАН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реализации проекта, участвующего в конкурсе общественно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значимых проектов в рамках реализации государственной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программы Кабардино-Балкарской Республики "Профилактика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терроризма и экстремизма в Кабардино-Балкарской Республике"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2336"/>
        <w:gridCol w:w="2336"/>
        <w:gridCol w:w="3266"/>
      </w:tblGrid>
      <w:tr w:rsidR="001A0DFC" w:rsidRPr="000C57E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N</w:t>
            </w:r>
          </w:p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Период реализации (</w:t>
            </w:r>
            <w:proofErr w:type="spellStart"/>
            <w:r w:rsidRPr="000C57ED">
              <w:rPr>
                <w:color w:val="000000" w:themeColor="text1"/>
                <w:sz w:val="28"/>
                <w:szCs w:val="28"/>
              </w:rPr>
              <w:t>дд.мм.гггг</w:t>
            </w:r>
            <w:proofErr w:type="spellEnd"/>
            <w:r w:rsidRPr="000C57E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Описание и количественные показатели</w:t>
            </w:r>
          </w:p>
        </w:tc>
      </w:tr>
      <w:tr w:rsidR="001A0DFC" w:rsidRPr="000C57E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P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Приложение N 3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 Порядку предоставления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из республиканского бюджета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Кабардино-Балкарской Республики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грантов в форме субсидий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физическим лицам на реализацию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общественно значимых проектов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bookmarkStart w:id="10" w:name="Par324"/>
      <w:bookmarkEnd w:id="10"/>
      <w:r w:rsidRPr="000C57ED">
        <w:rPr>
          <w:color w:val="000000" w:themeColor="text1"/>
          <w:sz w:val="28"/>
          <w:szCs w:val="28"/>
        </w:rPr>
        <w:t>СМЕТА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расходов проекта, участвующего в конкурсе общественно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значимых проектов в рамках реализации государственной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программы Кабардино-Балкарской Республики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"Профилактика терроризма и экстремизма</w:t>
      </w:r>
    </w:p>
    <w:p w:rsidR="001A0DFC" w:rsidRPr="000C57ED" w:rsidRDefault="001A0DFC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в Кабардино-Балкарской Республике"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2551"/>
        <w:gridCol w:w="1701"/>
        <w:gridCol w:w="2494"/>
      </w:tblGrid>
      <w:tr w:rsidR="001A0DFC" w:rsidRPr="000C57ED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Статья расходов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Стоимость единицы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Количество единиц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Общая стоимость статьи расхода (руб.)</w:t>
            </w:r>
          </w:p>
        </w:tc>
      </w:tr>
      <w:tr w:rsidR="001A0DFC" w:rsidRPr="000C57ED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  <w:tr w:rsidR="001A0DFC" w:rsidRPr="000C57ED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C57ED" w:rsidRPr="000C57ED" w:rsidRDefault="000C57ED">
      <w:pPr>
        <w:pStyle w:val="ConsPlusNormal"/>
        <w:jc w:val="both"/>
        <w:rPr>
          <w:color w:val="000000" w:themeColor="text1"/>
          <w:sz w:val="28"/>
          <w:szCs w:val="28"/>
        </w:rPr>
      </w:pPr>
      <w:bookmarkStart w:id="11" w:name="_GoBack"/>
      <w:bookmarkEnd w:id="11"/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lastRenderedPageBreak/>
        <w:t>Приложение N 4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 Порядку предоставления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из республиканского бюджета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Кабардино-Балкарской Республики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грантов в форме субсидий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физическим лицам на реализацию</w:t>
      </w:r>
    </w:p>
    <w:p w:rsidR="001A0DFC" w:rsidRPr="000C57ED" w:rsidRDefault="001A0DFC">
      <w:pPr>
        <w:pStyle w:val="ConsPlusNormal"/>
        <w:jc w:val="right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общественно значимых проектов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bookmarkStart w:id="12" w:name="Par368"/>
      <w:bookmarkEnd w:id="12"/>
      <w:r w:rsidRPr="000C57ED">
        <w:rPr>
          <w:color w:val="000000" w:themeColor="text1"/>
          <w:sz w:val="28"/>
          <w:szCs w:val="28"/>
        </w:rPr>
        <w:t>КРИТЕРИИ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ОЦЕНКИ ПРОЕКТОВ, ПРЕДСТАВЛЕННЫХ НА КОНКУРС ОБЩЕСТВЕННО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ЗНАЧИМЫХ ПРОЕКТОВ В РАМКАХ РЕАЛИЗАЦИИ ГОСУДАРСТВЕННОЙ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ПРОГРАММЫ КАБАРДИНО-БАЛКАРСКОЙ РЕСПУБЛИКИ "ПРОФИЛАКТИКА</w:t>
      </w:r>
    </w:p>
    <w:p w:rsidR="001A0DFC" w:rsidRPr="000C57ED" w:rsidRDefault="001A0DFC">
      <w:pPr>
        <w:pStyle w:val="ConsPlusTitle"/>
        <w:jc w:val="center"/>
        <w:rPr>
          <w:color w:val="000000" w:themeColor="text1"/>
          <w:sz w:val="28"/>
          <w:szCs w:val="28"/>
        </w:rPr>
      </w:pPr>
      <w:r w:rsidRPr="000C57ED">
        <w:rPr>
          <w:color w:val="000000" w:themeColor="text1"/>
          <w:sz w:val="28"/>
          <w:szCs w:val="28"/>
        </w:rPr>
        <w:t>ТЕРРОРИЗМА И ЭКСТРЕМИЗМА В КАБАРДИНО-БАЛКАРСКОЙ РЕСПУБЛИКЕ"</w:t>
      </w: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119"/>
        <w:gridCol w:w="5216"/>
      </w:tblGrid>
      <w:tr w:rsidR="001A0DFC" w:rsidRPr="000C57E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N</w:t>
            </w:r>
          </w:p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Группа критериев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Наименование критерия</w:t>
            </w:r>
          </w:p>
        </w:tc>
      </w:tr>
      <w:tr w:rsidR="001A0DFC" w:rsidRPr="000C57E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проблема, которой посвящен проект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социальная востребованность проекта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направленность мероприятий проекта на решение проблемы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ожидаемый эффект от реализации проекта - от 0 до 5 баллов</w:t>
            </w:r>
          </w:p>
        </w:tc>
      </w:tr>
      <w:tr w:rsidR="001A0DFC" w:rsidRPr="000C57E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структурирование плана реализации проекта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последовательность и взаимосвязь мероприятий проекта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соотношение целей и задач проекта с решением проблемы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нацеленность мероприятий проекта на достижение целей проекта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соответствие задач проекта его целям - от 0 до 5 баллов</w:t>
            </w:r>
          </w:p>
        </w:tc>
      </w:tr>
      <w:tr w:rsidR="001A0DFC" w:rsidRPr="000C57E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C57ED">
              <w:rPr>
                <w:color w:val="000000" w:themeColor="text1"/>
                <w:sz w:val="28"/>
                <w:szCs w:val="28"/>
              </w:rPr>
              <w:t>Инновационность</w:t>
            </w:r>
            <w:proofErr w:type="spellEnd"/>
            <w:r w:rsidRPr="000C57ED">
              <w:rPr>
                <w:color w:val="000000" w:themeColor="text1"/>
                <w:sz w:val="28"/>
                <w:szCs w:val="28"/>
              </w:rPr>
              <w:t>, уникальность проекта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использование новых или улучшенных методов и практик по соответствующей тематике - от 0 до 5 баллов</w:t>
            </w:r>
          </w:p>
        </w:tc>
      </w:tr>
      <w:tr w:rsidR="001A0DFC" w:rsidRPr="000C57E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предполагаемые затраты на реализацию проекта, их обоснованность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непосредственная связь расходов с целями и задачами проекта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обоснованность и соответствие расходов действующим ценам и оплате труда - от 0 до 5 баллов</w:t>
            </w:r>
          </w:p>
        </w:tc>
      </w:tr>
      <w:tr w:rsidR="001A0DFC" w:rsidRPr="000C57E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Масштаб реализации и охват проекта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территория и масштаб реализации проекта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соответствие между заявленной территорией реализации проекта и охватом проекта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адекватность заявленной территории реализации проекта и охвата проекта ожидаемым результатам - от 0 до 5 баллов</w:t>
            </w:r>
          </w:p>
        </w:tc>
      </w:tr>
      <w:tr w:rsidR="001A0DFC" w:rsidRPr="000C57E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Соответствие опыта и компетенций автора и команды проекта планируемой деятельности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квалификационные характеристики автора и команды проекта, опыт, их адекватность целям и задачам проекта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распределение функций между членами команды для достижения целей и задач проекта - от 0 до 5 баллов;</w:t>
            </w:r>
          </w:p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обеспеченность команды опытными, квалифицированными специалистами по всем необходимым для реализации проекта профилем - от 0 до 5 баллов</w:t>
            </w:r>
          </w:p>
        </w:tc>
      </w:tr>
      <w:tr w:rsidR="001A0DFC" w:rsidRPr="000C57E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Информационная открытость, публичность проекта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C" w:rsidRPr="000C57ED" w:rsidRDefault="001A0DFC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0C57ED">
              <w:rPr>
                <w:color w:val="000000" w:themeColor="text1"/>
                <w:sz w:val="28"/>
                <w:szCs w:val="28"/>
              </w:rPr>
              <w:t>информационное сопровождение мероприятий, реализуемых в рамках проекта, - от 0 до 5 баллов</w:t>
            </w:r>
          </w:p>
        </w:tc>
      </w:tr>
    </w:tbl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A0DFC" w:rsidRPr="000C57ED" w:rsidRDefault="001A0DFC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8"/>
          <w:szCs w:val="28"/>
        </w:rPr>
      </w:pPr>
    </w:p>
    <w:sectPr w:rsidR="001A0DFC" w:rsidRPr="000C57ED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E86" w:rsidRDefault="00C67E86">
      <w:pPr>
        <w:spacing w:after="0" w:line="240" w:lineRule="auto"/>
      </w:pPr>
      <w:r>
        <w:separator/>
      </w:r>
    </w:p>
  </w:endnote>
  <w:endnote w:type="continuationSeparator" w:id="0">
    <w:p w:rsidR="00C67E86" w:rsidRDefault="00C67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DFC" w:rsidRDefault="001A0DF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1A0DFC" w:rsidRDefault="001A0DF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E86" w:rsidRDefault="00C67E86">
      <w:pPr>
        <w:spacing w:after="0" w:line="240" w:lineRule="auto"/>
      </w:pPr>
      <w:r>
        <w:separator/>
      </w:r>
    </w:p>
  </w:footnote>
  <w:footnote w:type="continuationSeparator" w:id="0">
    <w:p w:rsidR="00C67E86" w:rsidRDefault="00C67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DFC" w:rsidRPr="00661D9D" w:rsidRDefault="001A0DFC" w:rsidP="00661D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9D"/>
    <w:rsid w:val="000C57ED"/>
    <w:rsid w:val="001A0DFC"/>
    <w:rsid w:val="00570429"/>
    <w:rsid w:val="00661D9D"/>
    <w:rsid w:val="00B3101D"/>
    <w:rsid w:val="00C67E86"/>
    <w:rsid w:val="00FA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F61CB5F-D799-45F8-94DB-7AADF1ED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61D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61D9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61D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61D9D"/>
    <w:rPr>
      <w:rFonts w:cs="Times New Roman"/>
    </w:rPr>
  </w:style>
  <w:style w:type="character" w:styleId="a7">
    <w:name w:val="Hyperlink"/>
    <w:basedOn w:val="a0"/>
    <w:uiPriority w:val="99"/>
    <w:unhideWhenUsed/>
    <w:rsid w:val="00B3101D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4931</Words>
  <Characters>28112</Characters>
  <Application>Microsoft Office Word</Application>
  <DocSecurity>2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КБР от 20.04.2022 N 89-ПП"Об утверждении Порядка предоставления из республиканского бюджета Кабардино-Балкарской Республики грантов в форме субсидий физическим лицам на реализацию общественно значимых проектов"</vt:lpstr>
    </vt:vector>
  </TitlesOfParts>
  <Company>КонсультантПлюс Версия 4021.00.65</Company>
  <LinksUpToDate>false</LinksUpToDate>
  <CharactersWithSpaces>32978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КБР от 20.04.2022 N 89-ПП"Об утверждении Порядка предоставления из республиканского бюджета Кабардино-Балкарской Республики грантов в форме субсидий физическим лицам на реализацию общественно значимых проектов"</dc:title>
  <dc:subject/>
  <dc:creator>Asker</dc:creator>
  <cp:keywords/>
  <dc:description/>
  <cp:lastModifiedBy>Asker</cp:lastModifiedBy>
  <cp:revision>3</cp:revision>
  <dcterms:created xsi:type="dcterms:W3CDTF">2022-05-12T07:13:00Z</dcterms:created>
  <dcterms:modified xsi:type="dcterms:W3CDTF">2022-05-12T07:14:00Z</dcterms:modified>
</cp:coreProperties>
</file>